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1B" w:rsidRPr="00787C56" w:rsidRDefault="00FF1CF5" w:rsidP="00124E1B">
      <w:pPr>
        <w:bidi w:val="0"/>
        <w:spacing w:after="0" w:line="240" w:lineRule="auto"/>
        <w:jc w:val="center"/>
        <w:rPr>
          <w:b/>
          <w:bCs/>
          <w:color w:val="C00000"/>
          <w:sz w:val="40"/>
          <w:szCs w:val="40"/>
          <w:lang w:bidi="ar-EG"/>
        </w:rPr>
      </w:pPr>
      <w:bookmarkStart w:id="0" w:name="_GoBack"/>
      <w:bookmarkEnd w:id="0"/>
      <w:r>
        <w:rPr>
          <w:b/>
          <w:bCs/>
          <w:noProof/>
          <w:color w:val="C00000"/>
          <w:sz w:val="40"/>
          <w:szCs w:val="40"/>
        </w:rPr>
        <w:drawing>
          <wp:anchor distT="0" distB="0" distL="114300" distR="114300" simplePos="0" relativeHeight="251659264" behindDoc="1" locked="0" layoutInCell="1" allowOverlap="1">
            <wp:simplePos x="0" y="0"/>
            <wp:positionH relativeFrom="column">
              <wp:posOffset>4974590</wp:posOffset>
            </wp:positionH>
            <wp:positionV relativeFrom="paragraph">
              <wp:posOffset>-621665</wp:posOffset>
            </wp:positionV>
            <wp:extent cx="1252855" cy="1423035"/>
            <wp:effectExtent l="19050" t="0" r="4445" b="0"/>
            <wp:wrapNone/>
            <wp:docPr id="2" name="صورة 1" descr="C:\Users\AElged\Desktop\116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lged\Desktop\116472.jpg"/>
                    <pic:cNvPicPr>
                      <a:picLocks noChangeAspect="1" noChangeArrowheads="1"/>
                    </pic:cNvPicPr>
                  </pic:nvPicPr>
                  <pic:blipFill>
                    <a:blip r:embed="rId6"/>
                    <a:srcRect/>
                    <a:stretch>
                      <a:fillRect/>
                    </a:stretch>
                  </pic:blipFill>
                  <pic:spPr bwMode="auto">
                    <a:xfrm>
                      <a:off x="0" y="0"/>
                      <a:ext cx="1252855" cy="1423035"/>
                    </a:xfrm>
                    <a:prstGeom prst="rect">
                      <a:avLst/>
                    </a:prstGeom>
                    <a:noFill/>
                    <a:ln w="9525">
                      <a:noFill/>
                      <a:miter lim="800000"/>
                      <a:headEnd/>
                      <a:tailEnd/>
                    </a:ln>
                  </pic:spPr>
                </pic:pic>
              </a:graphicData>
            </a:graphic>
          </wp:anchor>
        </w:drawing>
      </w:r>
      <w:r w:rsidR="00124E1B">
        <w:rPr>
          <w:b/>
          <w:bCs/>
          <w:color w:val="C00000"/>
          <w:sz w:val="40"/>
          <w:szCs w:val="40"/>
          <w:lang w:bidi="ar-EG"/>
        </w:rPr>
        <w:t>Riyadh Health Affairs General Directorate</w:t>
      </w:r>
    </w:p>
    <w:p w:rsidR="00124E1B" w:rsidRPr="00787C56" w:rsidRDefault="00124E1B" w:rsidP="00124E1B">
      <w:pPr>
        <w:bidi w:val="0"/>
        <w:spacing w:after="0" w:line="240" w:lineRule="auto"/>
        <w:jc w:val="center"/>
        <w:rPr>
          <w:b/>
          <w:bCs/>
          <w:color w:val="C00000"/>
          <w:sz w:val="40"/>
          <w:szCs w:val="40"/>
          <w:lang w:bidi="ar-EG"/>
        </w:rPr>
      </w:pPr>
      <w:r>
        <w:rPr>
          <w:b/>
          <w:bCs/>
          <w:color w:val="C00000"/>
          <w:sz w:val="40"/>
          <w:szCs w:val="40"/>
          <w:lang w:bidi="ar-EG"/>
        </w:rPr>
        <w:t>Laboratories and Blood Banks Department</w:t>
      </w:r>
    </w:p>
    <w:p w:rsidR="00124E1B" w:rsidRDefault="00124E1B" w:rsidP="00124E1B">
      <w:pPr>
        <w:bidi w:val="0"/>
        <w:jc w:val="center"/>
        <w:rPr>
          <w:rFonts w:cs="Arial"/>
          <w:b/>
          <w:bCs/>
          <w:color w:val="1F497D" w:themeColor="text2"/>
          <w:sz w:val="28"/>
          <w:szCs w:val="28"/>
          <w:lang w:bidi="ar-EG"/>
        </w:rPr>
      </w:pPr>
    </w:p>
    <w:p w:rsidR="00124E1B" w:rsidRDefault="00124E1B" w:rsidP="00485CB3">
      <w:pPr>
        <w:bidi w:val="0"/>
        <w:jc w:val="center"/>
        <w:rPr>
          <w:rFonts w:cs="Arial"/>
          <w:b/>
          <w:bCs/>
          <w:color w:val="1F497D" w:themeColor="text2"/>
          <w:sz w:val="28"/>
          <w:szCs w:val="28"/>
          <w:lang w:bidi="ar-EG"/>
        </w:rPr>
      </w:pPr>
      <w:r w:rsidRPr="00124E1B">
        <w:rPr>
          <w:rFonts w:cs="Arial"/>
          <w:b/>
          <w:bCs/>
          <w:color w:val="1F497D" w:themeColor="text2"/>
          <w:sz w:val="28"/>
          <w:szCs w:val="28"/>
          <w:lang w:bidi="ar-EG"/>
        </w:rPr>
        <w:t>R</w:t>
      </w:r>
      <w:r w:rsidR="00485CB3">
        <w:rPr>
          <w:rFonts w:cs="Arial"/>
          <w:b/>
          <w:bCs/>
          <w:color w:val="1F497D" w:themeColor="text2"/>
          <w:sz w:val="28"/>
          <w:szCs w:val="28"/>
          <w:lang w:bidi="ar-EG"/>
        </w:rPr>
        <w:t>abee' I</w:t>
      </w:r>
      <w:r w:rsidRPr="00124E1B">
        <w:rPr>
          <w:rFonts w:cs="Arial"/>
          <w:b/>
          <w:bCs/>
          <w:color w:val="1F497D" w:themeColor="text2"/>
          <w:sz w:val="28"/>
          <w:szCs w:val="28"/>
          <w:lang w:bidi="ar-EG"/>
        </w:rPr>
        <w:t xml:space="preserve"> 3</w:t>
      </w:r>
      <w:r w:rsidRPr="00485CB3">
        <w:rPr>
          <w:rFonts w:cs="Arial"/>
          <w:b/>
          <w:bCs/>
          <w:color w:val="1F497D" w:themeColor="text2"/>
          <w:sz w:val="28"/>
          <w:szCs w:val="28"/>
          <w:vertAlign w:val="superscript"/>
          <w:lang w:bidi="ar-EG"/>
        </w:rPr>
        <w:t>rd</w:t>
      </w:r>
      <w:r w:rsidRPr="00124E1B">
        <w:rPr>
          <w:rFonts w:cs="Arial"/>
          <w:b/>
          <w:bCs/>
          <w:color w:val="1F497D" w:themeColor="text2"/>
          <w:sz w:val="28"/>
          <w:szCs w:val="28"/>
          <w:lang w:bidi="ar-EG"/>
        </w:rPr>
        <w:t>, 1434H (January 15th, 2013G)</w:t>
      </w:r>
    </w:p>
    <w:p w:rsidR="00124E1B" w:rsidRPr="005623B9" w:rsidRDefault="00124E1B" w:rsidP="00124E1B">
      <w:pPr>
        <w:bidi w:val="0"/>
        <w:jc w:val="center"/>
        <w:rPr>
          <w:rFonts w:cs="Arial"/>
          <w:b/>
          <w:bCs/>
          <w:color w:val="1F497D" w:themeColor="text2"/>
          <w:sz w:val="28"/>
          <w:szCs w:val="28"/>
          <w:lang w:bidi="ar-EG"/>
        </w:rPr>
      </w:pPr>
      <w:r w:rsidRPr="00124E1B">
        <w:rPr>
          <w:rFonts w:cs="Arial"/>
          <w:b/>
          <w:bCs/>
          <w:color w:val="1F497D" w:themeColor="text2"/>
          <w:sz w:val="28"/>
          <w:szCs w:val="28"/>
          <w:lang w:bidi="ar-EG"/>
        </w:rPr>
        <w:t>Holiday Inn</w:t>
      </w:r>
      <w:r w:rsidR="00485CB3">
        <w:rPr>
          <w:rFonts w:cs="Arial"/>
          <w:b/>
          <w:bCs/>
          <w:color w:val="1F497D" w:themeColor="text2"/>
          <w:sz w:val="28"/>
          <w:szCs w:val="28"/>
          <w:lang w:bidi="ar-EG"/>
        </w:rPr>
        <w:t xml:space="preserve"> -</w:t>
      </w:r>
      <w:r w:rsidRPr="00124E1B">
        <w:rPr>
          <w:rFonts w:cs="Arial"/>
          <w:b/>
          <w:bCs/>
          <w:color w:val="1F497D" w:themeColor="text2"/>
          <w:sz w:val="28"/>
          <w:szCs w:val="28"/>
          <w:lang w:bidi="ar-EG"/>
        </w:rPr>
        <w:t xml:space="preserve"> Al-Qasr</w:t>
      </w:r>
      <w:r w:rsidR="00485CB3">
        <w:rPr>
          <w:rFonts w:cs="Arial"/>
          <w:b/>
          <w:bCs/>
          <w:color w:val="1F497D" w:themeColor="text2"/>
          <w:sz w:val="28"/>
          <w:szCs w:val="28"/>
          <w:lang w:bidi="ar-EG"/>
        </w:rPr>
        <w:t xml:space="preserve"> </w:t>
      </w:r>
      <w:r w:rsidRPr="00124E1B">
        <w:rPr>
          <w:rFonts w:cs="Arial"/>
          <w:b/>
          <w:bCs/>
          <w:color w:val="1F497D" w:themeColor="text2"/>
          <w:sz w:val="28"/>
          <w:szCs w:val="28"/>
          <w:lang w:bidi="ar-EG"/>
        </w:rPr>
        <w:t>- Riyadh</w:t>
      </w:r>
    </w:p>
    <w:p w:rsidR="00124E1B" w:rsidRDefault="00124E1B" w:rsidP="00124E1B">
      <w:pPr>
        <w:bidi w:val="0"/>
        <w:jc w:val="center"/>
        <w:rPr>
          <w:rFonts w:cs="Arial"/>
          <w:b/>
          <w:bCs/>
          <w:sz w:val="36"/>
          <w:szCs w:val="36"/>
        </w:rPr>
      </w:pPr>
    </w:p>
    <w:p w:rsidR="00124E1B" w:rsidRPr="00A77FB9" w:rsidRDefault="00124E1B" w:rsidP="00124E1B">
      <w:pPr>
        <w:bidi w:val="0"/>
        <w:jc w:val="center"/>
        <w:rPr>
          <w:rFonts w:cs="Arial"/>
          <w:b/>
          <w:bCs/>
          <w:sz w:val="36"/>
          <w:szCs w:val="36"/>
        </w:rPr>
      </w:pPr>
      <w:r w:rsidRPr="00124E1B">
        <w:rPr>
          <w:rFonts w:cs="Arial"/>
          <w:b/>
          <w:bCs/>
          <w:sz w:val="36"/>
          <w:szCs w:val="36"/>
        </w:rPr>
        <w:t>Cardiac Biomarkers in ACS and Heart Failure</w:t>
      </w:r>
    </w:p>
    <w:p w:rsidR="00FF1CF5" w:rsidRDefault="00FF1CF5" w:rsidP="00FF1CF5">
      <w:pPr>
        <w:spacing w:after="0" w:line="240" w:lineRule="auto"/>
        <w:jc w:val="both"/>
        <w:rPr>
          <w:rFonts w:ascii="Traditional Arabic" w:hAnsi="Traditional Arabic" w:cs="Traditional Arabic"/>
          <w:color w:val="1D4749"/>
          <w:sz w:val="32"/>
          <w:szCs w:val="32"/>
          <w:rtl/>
          <w:lang w:bidi="ar-EG"/>
        </w:rPr>
      </w:pPr>
    </w:p>
    <w:p w:rsidR="00937D61" w:rsidRDefault="00937D61" w:rsidP="00937D61">
      <w:pPr>
        <w:bidi w:val="0"/>
        <w:spacing w:after="0" w:line="240" w:lineRule="auto"/>
        <w:jc w:val="both"/>
        <w:rPr>
          <w:rFonts w:ascii="Traditional Arabic" w:hAnsi="Traditional Arabic" w:cs="Traditional Arabic"/>
          <w:color w:val="1D4749"/>
          <w:sz w:val="32"/>
          <w:szCs w:val="32"/>
        </w:rPr>
      </w:pPr>
      <w:r w:rsidRPr="00937D61">
        <w:rPr>
          <w:rFonts w:ascii="Traditional Arabic" w:hAnsi="Traditional Arabic" w:cs="Traditional Arabic"/>
          <w:color w:val="1D4749"/>
          <w:sz w:val="32"/>
          <w:szCs w:val="32"/>
        </w:rPr>
        <w:t>Each year, an estimated 785,000 Americans will have a new coronary attack, or acute coronary syndrome (ACS</w:t>
      </w:r>
      <w:r>
        <w:rPr>
          <w:rFonts w:ascii="Traditional Arabic" w:hAnsi="Traditional Arabic" w:cs="Traditional Arabic"/>
          <w:color w:val="1D4749"/>
          <w:sz w:val="32"/>
          <w:szCs w:val="32"/>
        </w:rPr>
        <w:t>).</w:t>
      </w:r>
      <w:r w:rsidR="00C820D6">
        <w:rPr>
          <w:rFonts w:ascii="Traditional Arabic" w:hAnsi="Traditional Arabic" w:cs="Traditional Arabic"/>
          <w:color w:val="1D4749"/>
          <w:sz w:val="32"/>
          <w:szCs w:val="32"/>
        </w:rPr>
        <w:t xml:space="preserve"> Coronary diseases are reckoned the most common causes of heart diseases in the West.</w:t>
      </w:r>
    </w:p>
    <w:p w:rsidR="007D7663" w:rsidRDefault="007D7663" w:rsidP="00C820D6">
      <w:pPr>
        <w:bidi w:val="0"/>
        <w:spacing w:after="0" w:line="240" w:lineRule="auto"/>
        <w:jc w:val="both"/>
        <w:rPr>
          <w:rFonts w:ascii="Traditional Arabic" w:hAnsi="Traditional Arabic" w:cs="Traditional Arabic"/>
          <w:color w:val="1D4749"/>
          <w:sz w:val="32"/>
          <w:szCs w:val="32"/>
          <w:rtl/>
        </w:rPr>
      </w:pPr>
    </w:p>
    <w:p w:rsidR="00C820D6" w:rsidRPr="00FF1CF5" w:rsidRDefault="00C820D6" w:rsidP="007D7663">
      <w:pPr>
        <w:bidi w:val="0"/>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Pr>
        <w:t xml:space="preserve">Coronary attacks take place due to the reduced blood flow to the heart. Such cases are considered emergency cases, that should be instantly handled at the hospital. Signs and symptoms of ACS, in other hands, should be paid close attention. </w:t>
      </w:r>
      <w:r w:rsidR="007D7663">
        <w:rPr>
          <w:rFonts w:ascii="Traditional Arabic" w:hAnsi="Traditional Arabic" w:cs="Traditional Arabic"/>
          <w:sz w:val="32"/>
          <w:szCs w:val="32"/>
        </w:rPr>
        <w:t xml:space="preserve">This case should be diagnosed at the emergency room, so as to be treated quickly if addressed early. </w:t>
      </w:r>
    </w:p>
    <w:p w:rsidR="007D7663" w:rsidRDefault="007D7663" w:rsidP="007D7663">
      <w:pPr>
        <w:bidi w:val="0"/>
        <w:spacing w:after="0" w:line="240" w:lineRule="auto"/>
        <w:jc w:val="both"/>
        <w:rPr>
          <w:rFonts w:ascii="Traditional Arabic" w:hAnsi="Traditional Arabic" w:cs="Traditional Arabic"/>
          <w:sz w:val="32"/>
          <w:szCs w:val="32"/>
        </w:rPr>
      </w:pPr>
    </w:p>
    <w:p w:rsidR="007D7663" w:rsidRPr="00FF1CF5" w:rsidRDefault="007D7663" w:rsidP="007D7663">
      <w:pPr>
        <w:bidi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And since the traditional </w:t>
      </w:r>
      <w:r w:rsidRPr="007D7663">
        <w:rPr>
          <w:rFonts w:ascii="Traditional Arabic" w:hAnsi="Traditional Arabic" w:cs="Traditional Arabic"/>
          <w:sz w:val="32"/>
          <w:szCs w:val="32"/>
        </w:rPr>
        <w:t>electrocardiograph</w:t>
      </w:r>
      <w:r>
        <w:rPr>
          <w:rFonts w:ascii="Traditional Arabic" w:hAnsi="Traditional Arabic" w:cs="Traditional Arabic"/>
          <w:sz w:val="32"/>
          <w:szCs w:val="32"/>
        </w:rPr>
        <w:t xml:space="preserve"> is no longer sufficient for diagnosing several cases, other laboratory measurements of some indicative biomarkers have been recently used to measure the effect of the reduced blood flow on the heart tissue. </w:t>
      </w:r>
    </w:p>
    <w:p w:rsidR="00A152D4" w:rsidRDefault="00A152D4" w:rsidP="00A152D4">
      <w:pPr>
        <w:bidi w:val="0"/>
        <w:spacing w:after="0" w:line="240" w:lineRule="auto"/>
        <w:jc w:val="both"/>
        <w:rPr>
          <w:rFonts w:ascii="Traditional Arabic" w:hAnsi="Traditional Arabic" w:cs="Traditional Arabic"/>
          <w:sz w:val="32"/>
          <w:szCs w:val="32"/>
          <w:rtl/>
        </w:rPr>
      </w:pPr>
    </w:p>
    <w:p w:rsidR="00A152D4" w:rsidRPr="00FF1CF5" w:rsidRDefault="007D7663" w:rsidP="00A152D4">
      <w:pPr>
        <w:bidi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lang w:bidi="ar-EG"/>
        </w:rPr>
        <w:t xml:space="preserve">The recent years have witnessed a considerable breakthrough in the modern laboratory measurements such as </w:t>
      </w:r>
      <w:r w:rsidRPr="00FF1CF5">
        <w:rPr>
          <w:rFonts w:ascii="Traditional Arabic" w:hAnsi="Traditional Arabic" w:cs="Traditional Arabic"/>
          <w:sz w:val="32"/>
          <w:szCs w:val="32"/>
        </w:rPr>
        <w:t>Troponin I</w:t>
      </w:r>
      <w:r>
        <w:rPr>
          <w:rFonts w:ascii="Traditional Arabic" w:hAnsi="Traditional Arabic" w:cs="Traditional Arabic"/>
          <w:sz w:val="32"/>
          <w:szCs w:val="32"/>
          <w:lang w:bidi="ar-EG"/>
        </w:rPr>
        <w:t xml:space="preserve">, </w:t>
      </w:r>
      <w:r w:rsidRPr="00FF1CF5">
        <w:rPr>
          <w:rFonts w:ascii="Traditional Arabic" w:hAnsi="Traditional Arabic" w:cs="Traditional Arabic"/>
          <w:sz w:val="32"/>
          <w:szCs w:val="32"/>
        </w:rPr>
        <w:lastRenderedPageBreak/>
        <w:t>Troponin T</w:t>
      </w:r>
      <w:r>
        <w:rPr>
          <w:rFonts w:ascii="Traditional Arabic" w:hAnsi="Traditional Arabic" w:cs="Traditional Arabic"/>
          <w:sz w:val="32"/>
          <w:szCs w:val="32"/>
          <w:lang w:bidi="ar-EG"/>
        </w:rPr>
        <w:t xml:space="preserve">, </w:t>
      </w:r>
      <w:r w:rsidRPr="00FF1CF5">
        <w:rPr>
          <w:rFonts w:ascii="Traditional Arabic" w:hAnsi="Traditional Arabic" w:cs="Traditional Arabic"/>
          <w:sz w:val="32"/>
          <w:szCs w:val="32"/>
        </w:rPr>
        <w:t>Myoglobin</w:t>
      </w:r>
      <w:r>
        <w:rPr>
          <w:rFonts w:ascii="Traditional Arabic" w:hAnsi="Traditional Arabic" w:cs="Traditional Arabic"/>
          <w:sz w:val="32"/>
          <w:szCs w:val="32"/>
          <w:lang w:bidi="ar-EG"/>
        </w:rPr>
        <w:t xml:space="preserve"> and </w:t>
      </w:r>
      <w:r w:rsidRPr="00FF1CF5">
        <w:rPr>
          <w:rFonts w:ascii="Traditional Arabic" w:hAnsi="Traditional Arabic" w:cs="Traditional Arabic"/>
          <w:sz w:val="32"/>
          <w:szCs w:val="32"/>
        </w:rPr>
        <w:t>CK-MB mass</w:t>
      </w:r>
      <w:r>
        <w:rPr>
          <w:rFonts w:ascii="Traditional Arabic" w:hAnsi="Traditional Arabic" w:cs="Traditional Arabic"/>
          <w:sz w:val="32"/>
          <w:szCs w:val="32"/>
          <w:lang w:bidi="ar-EG"/>
        </w:rPr>
        <w:t xml:space="preserve">. They are characterized by higher accuracy than the traditional methods, as well as the availability of early diagnosis (in the early hours, and may be moments). That's why such biomarkers stand out as a milestone in the diagnosis of </w:t>
      </w:r>
      <w:r w:rsidRPr="007D7663">
        <w:rPr>
          <w:rFonts w:ascii="Traditional Arabic" w:hAnsi="Traditional Arabic" w:cs="Traditional Arabic"/>
          <w:sz w:val="32"/>
          <w:szCs w:val="32"/>
          <w:lang w:bidi="ar-EG"/>
        </w:rPr>
        <w:t>acute coronary syndrome (ACS)</w:t>
      </w:r>
      <w:r>
        <w:rPr>
          <w:rFonts w:ascii="Traditional Arabic" w:hAnsi="Traditional Arabic" w:cs="Traditional Arabic"/>
          <w:sz w:val="32"/>
          <w:szCs w:val="32"/>
          <w:lang w:bidi="ar-EG"/>
        </w:rPr>
        <w:t>.</w:t>
      </w:r>
    </w:p>
    <w:p w:rsidR="00937D61" w:rsidRPr="00FF1CF5" w:rsidRDefault="00937D61" w:rsidP="00937D61">
      <w:pPr>
        <w:bidi w:val="0"/>
        <w:spacing w:after="0" w:line="240" w:lineRule="auto"/>
        <w:jc w:val="both"/>
        <w:rPr>
          <w:rFonts w:ascii="Traditional Arabic" w:hAnsi="Traditional Arabic" w:cs="Traditional Arabic"/>
          <w:sz w:val="32"/>
          <w:szCs w:val="32"/>
        </w:rPr>
      </w:pPr>
    </w:p>
    <w:p w:rsidR="00A152D4" w:rsidRDefault="00A152D4" w:rsidP="00A152D4">
      <w:pPr>
        <w:bidi w:val="0"/>
        <w:spacing w:after="0" w:line="240" w:lineRule="auto"/>
        <w:jc w:val="both"/>
        <w:rPr>
          <w:rFonts w:ascii="Traditional Arabic" w:hAnsi="Traditional Arabic" w:cs="Traditional Arabic"/>
          <w:sz w:val="32"/>
          <w:szCs w:val="32"/>
          <w:lang w:bidi="ar-EG"/>
        </w:rPr>
      </w:pPr>
      <w:r>
        <w:rPr>
          <w:rFonts w:ascii="Traditional Arabic" w:hAnsi="Traditional Arabic" w:cs="Traditional Arabic"/>
          <w:sz w:val="32"/>
          <w:szCs w:val="32"/>
          <w:lang w:bidi="ar-EG"/>
        </w:rPr>
        <w:t>In quest to cope with such momentous developments in this domain, governmental hospitals (subsidiary to Riyadh Health Affairs General Directorate) have become more dependent on such measurements, by providing certain medical devices and equipments for measuring them around the clock in ten hospitals. Other eight hospitals are being prepared. Moreover, a guide is being prepared, showing the mechanisms and ways of benefitting from these measurements in the diagnosis and identification of risk factors for ACS.</w:t>
      </w:r>
    </w:p>
    <w:p w:rsidR="00937D61" w:rsidRPr="00FF1CF5" w:rsidRDefault="00937D61" w:rsidP="00FF1CF5">
      <w:pPr>
        <w:spacing w:after="0" w:line="240" w:lineRule="auto"/>
        <w:jc w:val="both"/>
        <w:rPr>
          <w:rFonts w:ascii="Traditional Arabic" w:hAnsi="Traditional Arabic" w:cs="Traditional Arabic"/>
          <w:sz w:val="32"/>
          <w:szCs w:val="32"/>
          <w:rtl/>
          <w:lang w:bidi="ar-EG"/>
        </w:rPr>
      </w:pPr>
    </w:p>
    <w:p w:rsidR="00C001AB" w:rsidRPr="00FF1CF5" w:rsidRDefault="00C001AB" w:rsidP="00C001AB">
      <w:pPr>
        <w:bidi w:val="0"/>
        <w:spacing w:after="0" w:line="240" w:lineRule="auto"/>
        <w:jc w:val="both"/>
        <w:rPr>
          <w:rFonts w:ascii="Traditional Arabic" w:hAnsi="Traditional Arabic" w:cs="Traditional Arabic"/>
          <w:sz w:val="32"/>
          <w:szCs w:val="32"/>
          <w:lang w:bidi="ar-EG"/>
        </w:rPr>
      </w:pPr>
      <w:r>
        <w:rPr>
          <w:rFonts w:ascii="Traditional Arabic" w:hAnsi="Traditional Arabic" w:cs="Traditional Arabic"/>
          <w:sz w:val="32"/>
          <w:szCs w:val="32"/>
          <w:lang w:bidi="ar-EG"/>
        </w:rPr>
        <w:t xml:space="preserve">This conference is meant to shed light on the latest developments related to </w:t>
      </w:r>
      <w:r w:rsidRPr="007D7663">
        <w:rPr>
          <w:rFonts w:ascii="Traditional Arabic" w:hAnsi="Traditional Arabic" w:cs="Traditional Arabic"/>
          <w:sz w:val="32"/>
          <w:szCs w:val="32"/>
          <w:lang w:bidi="ar-EG"/>
        </w:rPr>
        <w:t>acute coronary syndrome (ACS)</w:t>
      </w:r>
      <w:r>
        <w:rPr>
          <w:rFonts w:ascii="Traditional Arabic" w:hAnsi="Traditional Arabic" w:cs="Traditional Arabic"/>
          <w:sz w:val="32"/>
          <w:szCs w:val="32"/>
          <w:lang w:bidi="ar-EG"/>
        </w:rPr>
        <w:t xml:space="preserve"> and heart failure, as well as the use of </w:t>
      </w:r>
      <w:r w:rsidRPr="00C001AB">
        <w:rPr>
          <w:rFonts w:ascii="Traditional Arabic" w:hAnsi="Traditional Arabic" w:cs="Traditional Arabic"/>
          <w:sz w:val="32"/>
          <w:szCs w:val="32"/>
          <w:lang w:bidi="ar-EG"/>
        </w:rPr>
        <w:t>cardiac biomarkers</w:t>
      </w:r>
      <w:r>
        <w:rPr>
          <w:rFonts w:ascii="Traditional Arabic" w:hAnsi="Traditional Arabic" w:cs="Traditional Arabic"/>
          <w:sz w:val="32"/>
          <w:szCs w:val="32"/>
          <w:lang w:bidi="ar-EG"/>
        </w:rPr>
        <w:t xml:space="preserve"> for this purpose.</w:t>
      </w:r>
    </w:p>
    <w:p w:rsidR="00C001AB" w:rsidRPr="00FF1CF5" w:rsidRDefault="00C001AB" w:rsidP="00C001AB">
      <w:pPr>
        <w:pStyle w:val="a3"/>
        <w:numPr>
          <w:ilvl w:val="0"/>
          <w:numId w:val="1"/>
        </w:numPr>
        <w:bidi w:val="0"/>
        <w:spacing w:after="0" w:line="240" w:lineRule="auto"/>
        <w:jc w:val="both"/>
        <w:rPr>
          <w:rFonts w:ascii="Traditional Arabic" w:hAnsi="Traditional Arabic" w:cs="Traditional Arabic"/>
          <w:b/>
          <w:bCs/>
          <w:sz w:val="32"/>
          <w:szCs w:val="32"/>
          <w:rtl/>
        </w:rPr>
      </w:pPr>
      <w:r>
        <w:rPr>
          <w:rFonts w:ascii="Traditional Arabic" w:hAnsi="Traditional Arabic" w:cs="Traditional Arabic"/>
          <w:b/>
          <w:bCs/>
          <w:sz w:val="32"/>
          <w:szCs w:val="32"/>
        </w:rPr>
        <w:t>The conference is held under the ausp</w:t>
      </w:r>
      <w:r w:rsidR="0039788F">
        <w:rPr>
          <w:rFonts w:ascii="Traditional Arabic" w:hAnsi="Traditional Arabic" w:cs="Traditional Arabic"/>
          <w:b/>
          <w:bCs/>
          <w:sz w:val="32"/>
          <w:szCs w:val="32"/>
        </w:rPr>
        <w:t>ices of the Director-General of Riyadh Health Affairs.</w:t>
      </w:r>
    </w:p>
    <w:p w:rsidR="0039788F" w:rsidRPr="00FF1CF5" w:rsidRDefault="0039788F" w:rsidP="0039788F">
      <w:pPr>
        <w:pStyle w:val="a3"/>
        <w:numPr>
          <w:ilvl w:val="0"/>
          <w:numId w:val="1"/>
        </w:numPr>
        <w:bidi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Organizing Committee:</w:t>
      </w:r>
    </w:p>
    <w:p w:rsidR="0039788F" w:rsidRPr="00FF1CF5" w:rsidRDefault="0039788F" w:rsidP="0039788F">
      <w:pPr>
        <w:pStyle w:val="a3"/>
        <w:numPr>
          <w:ilvl w:val="1"/>
          <w:numId w:val="1"/>
        </w:numPr>
        <w:bidi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lang w:bidi="ar-EG"/>
        </w:rPr>
        <w:t>Chairman of the committee: Mr. Khaled bin Abdullah Al-Mutleb, Director of Laboratories and Blood Banks at Riyadh Health Affairs General Directorate.</w:t>
      </w:r>
    </w:p>
    <w:p w:rsidR="0039788F" w:rsidRPr="0039788F" w:rsidRDefault="0039788F" w:rsidP="0039788F">
      <w:pPr>
        <w:pStyle w:val="a3"/>
        <w:numPr>
          <w:ilvl w:val="1"/>
          <w:numId w:val="1"/>
        </w:numPr>
        <w:bidi w:val="0"/>
        <w:spacing w:after="0" w:line="240" w:lineRule="auto"/>
        <w:jc w:val="both"/>
        <w:rPr>
          <w:rFonts w:ascii="Traditional Arabic" w:hAnsi="Traditional Arabic" w:cs="Traditional Arabic"/>
          <w:b/>
          <w:bCs/>
          <w:sz w:val="32"/>
          <w:szCs w:val="32"/>
        </w:rPr>
      </w:pPr>
      <w:r w:rsidRPr="0039788F">
        <w:rPr>
          <w:rFonts w:ascii="Traditional Arabic" w:hAnsi="Traditional Arabic" w:cs="Traditional Arabic"/>
          <w:b/>
          <w:bCs/>
          <w:sz w:val="32"/>
          <w:szCs w:val="32"/>
          <w:lang w:bidi="ar-EG"/>
        </w:rPr>
        <w:t xml:space="preserve">Deputy chairman of the committee: Dr. Adel Al-Azab, a consultant physician, at the </w:t>
      </w:r>
      <w:r w:rsidRPr="0039788F">
        <w:rPr>
          <w:rFonts w:ascii="Traditional Arabic" w:hAnsi="Traditional Arabic" w:cs="Traditional Arabic"/>
          <w:b/>
          <w:bCs/>
          <w:sz w:val="32"/>
          <w:szCs w:val="32"/>
          <w:lang w:bidi="ar-EG"/>
        </w:rPr>
        <w:lastRenderedPageBreak/>
        <w:t>Laboratories and Blood Banks Department - Riyadh Health Affairs General Directorate</w:t>
      </w:r>
      <w:r>
        <w:rPr>
          <w:rFonts w:ascii="Traditional Arabic" w:hAnsi="Traditional Arabic" w:cs="Traditional Arabic"/>
          <w:b/>
          <w:bCs/>
          <w:sz w:val="32"/>
          <w:szCs w:val="32"/>
        </w:rPr>
        <w:t>.</w:t>
      </w:r>
    </w:p>
    <w:p w:rsidR="0039788F" w:rsidRPr="00FF1CF5" w:rsidRDefault="0039788F" w:rsidP="0039788F">
      <w:pPr>
        <w:pStyle w:val="a3"/>
        <w:numPr>
          <w:ilvl w:val="1"/>
          <w:numId w:val="1"/>
        </w:numPr>
        <w:bidi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lang w:bidi="ar-EG"/>
        </w:rPr>
        <w:t>Coordinator:</w:t>
      </w:r>
      <w:r>
        <w:rPr>
          <w:rFonts w:ascii="Traditional Arabic" w:hAnsi="Traditional Arabic" w:cs="Traditional Arabic"/>
          <w:b/>
          <w:bCs/>
          <w:sz w:val="32"/>
          <w:szCs w:val="32"/>
        </w:rPr>
        <w:t xml:space="preserve"> Mohamed bin Shalil Al-Etaibi, Specialist </w:t>
      </w:r>
      <w:r w:rsidRPr="0039788F">
        <w:rPr>
          <w:rFonts w:ascii="Traditional Arabic" w:hAnsi="Traditional Arabic" w:cs="Traditional Arabic"/>
          <w:b/>
          <w:bCs/>
          <w:sz w:val="32"/>
          <w:szCs w:val="32"/>
          <w:lang w:bidi="ar-EG"/>
        </w:rPr>
        <w:t>at the Laboratories and Blood Banks Department - Riyadh Health Affairs General Directorate</w:t>
      </w:r>
      <w:r>
        <w:rPr>
          <w:rFonts w:ascii="Traditional Arabic" w:hAnsi="Traditional Arabic" w:cs="Traditional Arabic"/>
          <w:b/>
          <w:bCs/>
          <w:sz w:val="32"/>
          <w:szCs w:val="32"/>
        </w:rPr>
        <w:t>.</w:t>
      </w:r>
    </w:p>
    <w:p w:rsidR="0039788F" w:rsidRPr="00FF1CF5" w:rsidRDefault="0039788F" w:rsidP="0039788F">
      <w:pPr>
        <w:pStyle w:val="a3"/>
        <w:numPr>
          <w:ilvl w:val="0"/>
          <w:numId w:val="1"/>
        </w:numPr>
        <w:bidi w:val="0"/>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Pr>
        <w:t>Director of the scientific program:</w:t>
      </w:r>
    </w:p>
    <w:p w:rsidR="0039788F" w:rsidRPr="00FF1CF5" w:rsidRDefault="0039788F" w:rsidP="0039788F">
      <w:pPr>
        <w:pStyle w:val="a3"/>
        <w:bidi w:val="0"/>
        <w:spacing w:after="0" w:line="240" w:lineRule="auto"/>
        <w:jc w:val="both"/>
        <w:rPr>
          <w:rFonts w:ascii="Traditional Arabic" w:hAnsi="Traditional Arabic" w:cs="Traditional Arabic"/>
          <w:b/>
          <w:bCs/>
          <w:sz w:val="32"/>
          <w:szCs w:val="32"/>
          <w:lang w:bidi="ar-EG"/>
        </w:rPr>
      </w:pPr>
      <w:r w:rsidRPr="0039788F">
        <w:rPr>
          <w:rFonts w:ascii="Traditional Arabic" w:hAnsi="Traditional Arabic" w:cs="Traditional Arabic"/>
          <w:b/>
          <w:bCs/>
          <w:sz w:val="32"/>
          <w:szCs w:val="32"/>
          <w:lang w:bidi="ar-EG"/>
        </w:rPr>
        <w:t>Dr. Adel Al-Azab, a consultant physician, at the Laboratories and Blood Banks Department - Riyadh Health Affairs General Directorate</w:t>
      </w:r>
      <w:r>
        <w:rPr>
          <w:rFonts w:ascii="Traditional Arabic" w:hAnsi="Traditional Arabic" w:cs="Traditional Arabic"/>
          <w:b/>
          <w:bCs/>
          <w:sz w:val="32"/>
          <w:szCs w:val="32"/>
        </w:rPr>
        <w:t>.</w:t>
      </w:r>
    </w:p>
    <w:p w:rsidR="00F04D02" w:rsidRPr="00F04D02" w:rsidRDefault="00F04D02" w:rsidP="00F04D02">
      <w:pPr>
        <w:jc w:val="both"/>
        <w:rPr>
          <w:rFonts w:cs="Arial"/>
          <w:b/>
          <w:bCs/>
          <w:sz w:val="40"/>
          <w:szCs w:val="40"/>
          <w:rtl/>
        </w:rPr>
      </w:pPr>
    </w:p>
    <w:sectPr w:rsidR="00F04D02" w:rsidRPr="00F04D02" w:rsidSect="00A00B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1584"/>
    <w:multiLevelType w:val="hybridMultilevel"/>
    <w:tmpl w:val="9EAA656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6D"/>
    <w:rsid w:val="00124E1B"/>
    <w:rsid w:val="002A6C6D"/>
    <w:rsid w:val="00322206"/>
    <w:rsid w:val="00350D18"/>
    <w:rsid w:val="0039788F"/>
    <w:rsid w:val="00413A63"/>
    <w:rsid w:val="00485CB3"/>
    <w:rsid w:val="005623B9"/>
    <w:rsid w:val="005D5DA4"/>
    <w:rsid w:val="007D7663"/>
    <w:rsid w:val="008F459C"/>
    <w:rsid w:val="00913DAD"/>
    <w:rsid w:val="00937D61"/>
    <w:rsid w:val="00A00BFA"/>
    <w:rsid w:val="00A152D4"/>
    <w:rsid w:val="00A77FB9"/>
    <w:rsid w:val="00AB620F"/>
    <w:rsid w:val="00B821F0"/>
    <w:rsid w:val="00C001AB"/>
    <w:rsid w:val="00C004F9"/>
    <w:rsid w:val="00C820D6"/>
    <w:rsid w:val="00E41D90"/>
    <w:rsid w:val="00E47229"/>
    <w:rsid w:val="00EB08DF"/>
    <w:rsid w:val="00ED061D"/>
    <w:rsid w:val="00F04D02"/>
    <w:rsid w:val="00F8723B"/>
    <w:rsid w:val="00FF1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3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89182">
      <w:bodyDiv w:val="1"/>
      <w:marLeft w:val="0"/>
      <w:marRight w:val="0"/>
      <w:marTop w:val="0"/>
      <w:marBottom w:val="0"/>
      <w:divBdr>
        <w:top w:val="none" w:sz="0" w:space="0" w:color="auto"/>
        <w:left w:val="none" w:sz="0" w:space="0" w:color="auto"/>
        <w:bottom w:val="none" w:sz="0" w:space="0" w:color="auto"/>
        <w:right w:val="none" w:sz="0" w:space="0" w:color="auto"/>
      </w:divBdr>
    </w:div>
    <w:div w:id="1702198544">
      <w:bodyDiv w:val="1"/>
      <w:marLeft w:val="0"/>
      <w:marRight w:val="0"/>
      <w:marTop w:val="0"/>
      <w:marBottom w:val="0"/>
      <w:divBdr>
        <w:top w:val="none" w:sz="0" w:space="0" w:color="auto"/>
        <w:left w:val="none" w:sz="0" w:space="0" w:color="auto"/>
        <w:bottom w:val="none" w:sz="0" w:space="0" w:color="auto"/>
        <w:right w:val="none" w:sz="0" w:space="0" w:color="auto"/>
      </w:divBdr>
    </w:div>
    <w:div w:id="19482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FD2067FBB3440AA958EA21FB85CDF" ma:contentTypeVersion="2" ma:contentTypeDescription="Create a new document." ma:contentTypeScope="" ma:versionID="cde04d0a37cb7f8b43afe84975824817">
  <xsd:schema xmlns:xsd="http://www.w3.org/2001/XMLSchema" xmlns:xs="http://www.w3.org/2001/XMLSchema" xmlns:p="http://schemas.microsoft.com/office/2006/metadata/properties" xmlns:ns1="http://schemas.microsoft.com/sharepoint/v3" xmlns:ns2="3915355c-0901-4d30-ac68-a4c74221595b" targetNamespace="http://schemas.microsoft.com/office/2006/metadata/properties" ma:root="true" ma:fieldsID="79785cff7b7d80f9c61b7eb027994c6f" ns1:_="" ns2:_="">
    <xsd:import namespace="http://schemas.microsoft.com/sharepoint/v3"/>
    <xsd:import namespace="3915355c-0901-4d30-ac68-a4c74221595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15355c-0901-4d30-ac68-a4c7422159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200914-F265-48B1-8608-FD79D81D85B9}"/>
</file>

<file path=customXml/itemProps2.xml><?xml version="1.0" encoding="utf-8"?>
<ds:datastoreItem xmlns:ds="http://schemas.openxmlformats.org/officeDocument/2006/customXml" ds:itemID="{28EF4A5E-7480-4D6C-8598-A0F9C23C2C77}"/>
</file>

<file path=customXml/itemProps3.xml><?xml version="1.0" encoding="utf-8"?>
<ds:datastoreItem xmlns:ds="http://schemas.openxmlformats.org/officeDocument/2006/customXml" ds:itemID="{E5AF6AFA-60FA-4E07-8864-181AE1443AF3}"/>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AElged</dc:creator>
  <cp:lastModifiedBy>Abdulbadee' Abdulghany Yusuf</cp:lastModifiedBy>
  <cp:revision>2</cp:revision>
  <dcterms:created xsi:type="dcterms:W3CDTF">2013-01-15T10:05:00Z</dcterms:created>
  <dcterms:modified xsi:type="dcterms:W3CDTF">2013-01-15T10:05:00Z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0x01010056CFD2067FBB3440AA958EA21FB85CDF</vt:lpwstr>
  </property>
</Properties>
</file>